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ED8" w:rsidRPr="00B348E2" w:rsidRDefault="009A3ED8" w:rsidP="00933C69">
      <w:pPr>
        <w:tabs>
          <w:tab w:val="left" w:pos="7980"/>
        </w:tabs>
        <w:rPr>
          <w:lang w:val="en-US"/>
        </w:rPr>
      </w:pPr>
    </w:p>
    <w:p w:rsidR="00162E17" w:rsidRPr="00D907BF" w:rsidRDefault="00162E17" w:rsidP="00162E17">
      <w:pPr>
        <w:jc w:val="right"/>
        <w:rPr>
          <w:b/>
        </w:rPr>
      </w:pPr>
      <w:r w:rsidRPr="00D907BF">
        <w:rPr>
          <w:b/>
        </w:rPr>
        <w:t xml:space="preserve">Приложение № </w:t>
      </w:r>
      <w:r w:rsidR="00EC5B50">
        <w:rPr>
          <w:b/>
        </w:rPr>
        <w:t>2</w:t>
      </w:r>
    </w:p>
    <w:tbl>
      <w:tblPr>
        <w:tblW w:w="9640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3"/>
      </w:tblGrid>
      <w:tr w:rsidR="00162E17" w:rsidRPr="00162E17" w:rsidTr="00A67202">
        <w:tc>
          <w:tcPr>
            <w:tcW w:w="9640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0819" w:rsidRPr="00B77032" w:rsidRDefault="00910819" w:rsidP="00910819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910819">
              <w:rPr>
                <w:rFonts w:eastAsia="Times New Roman" w:cs="Times New Roman"/>
                <w:szCs w:val="24"/>
                <w:lang w:eastAsia="bg-BG"/>
              </w:rPr>
              <w:t>Приложение № 13 към чл. 47, ал. 2, т. 3</w:t>
            </w:r>
            <w:r w:rsidR="00B77032">
              <w:rPr>
                <w:rFonts w:eastAsia="Times New Roman" w:cs="Times New Roman"/>
                <w:szCs w:val="24"/>
                <w:lang w:val="en-US" w:eastAsia="bg-BG"/>
              </w:rPr>
              <w:t xml:space="preserve"> </w:t>
            </w:r>
            <w:r w:rsidR="00B77032">
              <w:rPr>
                <w:rFonts w:eastAsia="Times New Roman" w:cs="Times New Roman"/>
                <w:szCs w:val="24"/>
                <w:lang w:eastAsia="bg-BG"/>
              </w:rPr>
              <w:t>от Наредба 22/2015г.</w:t>
            </w:r>
          </w:p>
          <w:p w:rsidR="00910819" w:rsidRPr="00910819" w:rsidRDefault="00910819" w:rsidP="00910819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910819">
              <w:rPr>
                <w:rFonts w:eastAsia="Times New Roman" w:cs="Times New Roman"/>
                <w:szCs w:val="24"/>
                <w:lang w:eastAsia="bg-BG"/>
              </w:rPr>
              <w:t>(Ново - ДВ, бр. 69 от 2017 г., в сила от 25.08.2017 г.)</w:t>
            </w:r>
          </w:p>
          <w:p w:rsidR="00162E17" w:rsidRPr="00162E17" w:rsidRDefault="00162E17" w:rsidP="00162E17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</w:p>
        </w:tc>
      </w:tr>
      <w:tr w:rsidR="00910819" w:rsidRPr="000605EE" w:rsidTr="00A67202">
        <w:tc>
          <w:tcPr>
            <w:tcW w:w="96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0819" w:rsidRPr="0047284E" w:rsidRDefault="0047284E" w:rsidP="00A91FC3">
            <w:pPr>
              <w:spacing w:before="170" w:after="100" w:afterAutospacing="1" w:line="202" w:lineRule="atLeast"/>
              <w:jc w:val="center"/>
              <w:textAlignment w:val="center"/>
              <w:rPr>
                <w:rFonts w:eastAsia="Times New Roman" w:cs="Times New Roman"/>
                <w:b/>
                <w:szCs w:val="24"/>
                <w:lang w:eastAsia="bg-BG"/>
              </w:rPr>
            </w:pPr>
            <w:r w:rsidRPr="0047284E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ФОРМУЛЯР ЗА МОНИТОРИНГ</w:t>
            </w:r>
          </w:p>
          <w:p w:rsidR="00910819" w:rsidRPr="0047284E" w:rsidRDefault="0047284E" w:rsidP="00A91FC3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eastAsia="Times New Roman" w:cs="Times New Roman"/>
                <w:b/>
                <w:szCs w:val="24"/>
                <w:lang w:eastAsia="bg-BG"/>
              </w:rPr>
            </w:pPr>
            <w:r w:rsidRPr="0047284E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 ПОДМЯРКА 19.2 "ПРИЛАГАНЕ НА ОПЕРАЦИИ В РАМКИТЕ НА СТРАТЕГИИ ЗА ВОМР"</w:t>
            </w:r>
          </w:p>
          <w:p w:rsidR="00910819" w:rsidRPr="000605EE" w:rsidRDefault="00910819" w:rsidP="00A91FC3">
            <w:pPr>
              <w:spacing w:before="113" w:after="100" w:afterAutospacing="1" w:line="20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color w:val="000000"/>
                <w:szCs w:val="24"/>
                <w:lang w:eastAsia="bg-BG"/>
              </w:rPr>
              <w:t>1. За коя от изброените области проектът допринася в най-голяма степен?</w:t>
            </w:r>
          </w:p>
          <w:p w:rsidR="00910819" w:rsidRPr="000605EE" w:rsidRDefault="00910819" w:rsidP="00A91FC3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Моля, отбележете само една област с поставен акцент</w:t>
            </w:r>
          </w:p>
          <w:tbl>
            <w:tblPr>
              <w:tblW w:w="895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9"/>
              <w:gridCol w:w="7615"/>
              <w:gridCol w:w="850"/>
            </w:tblGrid>
            <w:tr w:rsidR="00910819" w:rsidRPr="000605EE" w:rsidTr="00910819">
              <w:trPr>
                <w:trHeight w:val="283"/>
                <w:tblHeader/>
              </w:trPr>
              <w:tc>
                <w:tcPr>
                  <w:tcW w:w="8954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D9D9D9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ind w:right="283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 </w:t>
                  </w: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Области с поставен акцент (за които в най-голяма степен допринасят проектите)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1А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Стимулиране на иновациите, сътрудничеството и развитието на базата от знания в селските райони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910819">
                  <w:pPr>
                    <w:spacing w:before="100" w:beforeAutospacing="1" w:after="100" w:afterAutospacing="1" w:line="240" w:lineRule="auto"/>
                    <w:ind w:right="101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1B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Укрепване на връзките между селското стопанство, производството на храни, горското стопанство и научноизследователската дейност и иновациите, включително с цел подобряване на екологичното управление и екологичните показатели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1C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Поощряване на ученето през целия живот и професионалното обучение в секторите на селското и горското стопанство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2A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Подобряване на икономическите резултати на всички земеделски стопанства и улесняване на преструктурирането и модернизирането на стопанствата, особено с оглед увеличаването на пазарното участие и ориентация и разнообразяването в селското стопанство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2B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Улесняване на навлизането на земеделски стопани с подходяща квалификация в селскостопанския сектор, и по-специално приемствеността между поколенията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3A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Подобряване на конкурентоспособността на първичните производители чрез по-доброто им интегриране в селскостопанската и хранителната верига посредством схеми за качество, които да добавят стойност към селскостопанските продукти, популяризиране на местните пазари и къси вериги на доставки, групи на производителите и организации и междубраншови организации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3B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Подпомагане на превенцията и управлението на риска на стопанствата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4A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 xml:space="preserve">Възстановяване, опазване и укрепване на биологичното разнообразие, </w:t>
                  </w: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lastRenderedPageBreak/>
                    <w:t>включително в зони по "Натура 2000" и в зони с природни или други специфични ограничения и земеделие с висока природна стойност, както и на състоянието на европейските ландшафти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lastRenderedPageBreak/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4B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Подобряване управлението на водите, включително управлението на торовете и пестицидите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4C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Предотвратяване на ерозията на почвите и подобряване на управлението им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5A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Повишаване на ефективността при потреблението на вода в селското стопанство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5B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Повишаване на ефективността при потреблението на енергия в селското стопанство и хранително-вкусовата промишленост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5C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Улесняване на доставките и използването на възобновяеми източници на енергия, на странични продукти, отпадъци и остатъци и други нехранителни суровини за целите на биоикономиката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5D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Намаляване на емисиите на парникови газове и амоняк от селското стопанство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5E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Стимулиране на съхраняването и поглъщането на въглерода в сектора на селското и горското стопанство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6A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Улесняване на разнообразяването, създаването и развитието на малки предприятия, както и разкриването на работни места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6B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Стимулиране на местното развитие в селските райони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6C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Подобряване на достъпа до информационни и комуникационни технологии (ИКТ), използването и качеството им в селските райони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48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FA</w:t>
                  </w:r>
                </w:p>
              </w:tc>
              <w:tc>
                <w:tcPr>
                  <w:tcW w:w="761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Друга област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</w:tbl>
          <w:p w:rsidR="00910819" w:rsidRDefault="00910819" w:rsidP="00910819">
            <w:pPr>
              <w:spacing w:after="24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szCs w:val="24"/>
                <w:lang w:eastAsia="bg-BG"/>
              </w:rPr>
              <w:t> </w:t>
            </w:r>
          </w:p>
          <w:p w:rsidR="00910819" w:rsidRPr="000605EE" w:rsidRDefault="00910819" w:rsidP="00910819">
            <w:pPr>
              <w:spacing w:after="24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szCs w:val="24"/>
                <w:lang w:eastAsia="bg-BG"/>
              </w:rPr>
              <w:t> </w:t>
            </w:r>
            <w:r w:rsidRPr="000605EE">
              <w:rPr>
                <w:rFonts w:eastAsia="Times New Roman" w:cs="Times New Roman"/>
                <w:color w:val="000000"/>
                <w:szCs w:val="24"/>
                <w:lang w:eastAsia="bg-BG"/>
              </w:rPr>
              <w:t>2. Какъв е видът на кандидата?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623"/>
              <w:gridCol w:w="1156"/>
            </w:tblGrid>
            <w:tr w:rsidR="00910819" w:rsidRPr="000605EE" w:rsidTr="00910819">
              <w:trPr>
                <w:trHeight w:val="226"/>
              </w:trPr>
              <w:tc>
                <w:tcPr>
                  <w:tcW w:w="877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 Вид на кандидата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762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МИГ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762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НПО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762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Публичен орган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762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Малко или средно предприятие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762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Микропредприятие </w:t>
                  </w:r>
                  <w:r w:rsidRPr="000605E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(моля, отбележете и юридическата форма)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762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Физическо лице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762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ЕТ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762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Лице, регистрирано по ТЗ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762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Друго (</w:t>
                  </w:r>
                  <w:r w:rsidRPr="000605E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моля, отбележете, ако е приложимо</w:t>
                  </w: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)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1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</w:tbl>
          <w:p w:rsidR="00910819" w:rsidRPr="000605EE" w:rsidRDefault="00910819" w:rsidP="00A91FC3">
            <w:pPr>
              <w:spacing w:before="113" w:after="100" w:afterAutospacing="1" w:line="20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bookmarkStart w:id="0" w:name="_GoBack"/>
            <w:bookmarkEnd w:id="0"/>
            <w:r w:rsidRPr="000605EE">
              <w:rPr>
                <w:rFonts w:eastAsia="Times New Roman" w:cs="Times New Roman"/>
                <w:color w:val="000000"/>
                <w:szCs w:val="24"/>
                <w:lang w:eastAsia="bg-BG"/>
              </w:rPr>
              <w:t>3. Планира ли се създаване на работни места в резултат от изпълнението на проекта?</w:t>
            </w:r>
          </w:p>
          <w:p w:rsidR="00910819" w:rsidRPr="000605EE" w:rsidRDefault="00910819" w:rsidP="00A91FC3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color w:val="000000"/>
                <w:szCs w:val="24"/>
                <w:lang w:eastAsia="bg-BG"/>
              </w:rPr>
              <w:t>При отговор ДА, моля, попълнете таблицата, като имате предвид следното:</w:t>
            </w:r>
          </w:p>
          <w:p w:rsidR="00910819" w:rsidRPr="000605EE" w:rsidRDefault="00910819" w:rsidP="00A91FC3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1. Отчитат се данните само за новосъздадени работни места;</w:t>
            </w:r>
          </w:p>
          <w:p w:rsidR="00910819" w:rsidRPr="000605EE" w:rsidRDefault="00910819" w:rsidP="006C72CD">
            <w:pPr>
              <w:spacing w:before="100" w:beforeAutospacing="1" w:after="100" w:afterAutospacing="1" w:line="202" w:lineRule="atLeast"/>
              <w:ind w:firstLine="283"/>
              <w:jc w:val="both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lastRenderedPageBreak/>
              <w:t>2. Отчитат се данните за създаване на работни места, свързани с проекта след неговото стартиране, например: ако проектът е за създаване на фермерски магазин, не се включват данните за създадени работни места по време на подготвителната фаза/реконструкция/строеж (за консултанти, архитекти, строители и т.н.). Отчитат се данните за създадените работни места след отваряне на магазина (управител, продавач и т.н.). Доброволната работа не се включва, но самонаемането следва да бъде отчетено;</w:t>
            </w:r>
          </w:p>
          <w:p w:rsidR="00910819" w:rsidRPr="000605EE" w:rsidRDefault="00910819" w:rsidP="006C72CD">
            <w:pPr>
              <w:spacing w:before="100" w:beforeAutospacing="1" w:after="100" w:afterAutospacing="1" w:line="240" w:lineRule="auto"/>
              <w:ind w:firstLine="318"/>
              <w:jc w:val="both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3. За да се отчете едно работно място, продължителността на договора с наетото лице трябва да е най-малко една година. Когато е предвиден такъв за 6 месеца, работното място се отчита като 0,5 бр.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27"/>
              <w:gridCol w:w="981"/>
              <w:gridCol w:w="1771"/>
            </w:tblGrid>
            <w:tr w:rsidR="00910819" w:rsidRPr="000605EE" w:rsidTr="00910819">
              <w:trPr>
                <w:trHeight w:val="226"/>
              </w:trPr>
              <w:tc>
                <w:tcPr>
                  <w:tcW w:w="602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i/>
                      <w:iCs/>
                      <w:color w:val="000000"/>
                      <w:szCs w:val="24"/>
                      <w:lang w:eastAsia="bg-BG"/>
                    </w:rPr>
                    <w:t> </w:t>
                  </w: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Показател</w:t>
                  </w:r>
                </w:p>
              </w:tc>
              <w:tc>
                <w:tcPr>
                  <w:tcW w:w="2752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Брой работни места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910819" w:rsidRPr="000605EE" w:rsidRDefault="00910819" w:rsidP="00A91FC3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мъже</w:t>
                  </w:r>
                </w:p>
              </w:tc>
              <w:tc>
                <w:tcPr>
                  <w:tcW w:w="17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жени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602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Работни места, които ще бъдат разкрити в резултат от подпомагане на проекта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17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40" w:type="dxa"/>
                    <w:left w:w="57" w:type="dxa"/>
                    <w:bottom w:w="28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910819" w:rsidRPr="000605EE" w:rsidRDefault="00910819" w:rsidP="00910819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szCs w:val="24"/>
                <w:lang w:eastAsia="bg-BG"/>
              </w:rPr>
              <w:t>  </w:t>
            </w:r>
            <w:r w:rsidRPr="000605EE">
              <w:rPr>
                <w:rFonts w:eastAsia="Times New Roman" w:cs="Times New Roman"/>
                <w:color w:val="000000"/>
                <w:szCs w:val="24"/>
                <w:lang w:eastAsia="bg-BG"/>
              </w:rPr>
              <w:t>4. Какъв е броят на жителите, които ще се ползват от подобрени услуги/инфраструктура в резултат от изпълнението на проекта?</w:t>
            </w:r>
          </w:p>
          <w:p w:rsidR="00910819" w:rsidRPr="000605EE" w:rsidRDefault="00910819" w:rsidP="00A91FC3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i/>
                <w:iCs/>
                <w:color w:val="000000"/>
                <w:szCs w:val="24"/>
                <w:lang w:eastAsia="bg-BG"/>
              </w:rPr>
              <w:t>(Когато е приложимо)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48"/>
              <w:gridCol w:w="2631"/>
            </w:tblGrid>
            <w:tr w:rsidR="00910819" w:rsidRPr="000605EE" w:rsidTr="00910819">
              <w:trPr>
                <w:trHeight w:val="226"/>
              </w:trPr>
              <w:tc>
                <w:tcPr>
                  <w:tcW w:w="61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Показател</w:t>
                  </w:r>
                </w:p>
              </w:tc>
              <w:tc>
                <w:tcPr>
                  <w:tcW w:w="263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Брой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614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Жители, които ще се ползват от подобрени ИТ услуги/ инфраструктура</w:t>
                  </w:r>
                </w:p>
              </w:tc>
              <w:tc>
                <w:tcPr>
                  <w:tcW w:w="263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614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Жители, които ще се ползват от подобрени услуги/ инфраструктура, различни от тези, свързани с ИТ</w:t>
                  </w:r>
                </w:p>
              </w:tc>
              <w:tc>
                <w:tcPr>
                  <w:tcW w:w="263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910819" w:rsidRPr="000605EE" w:rsidRDefault="00910819" w:rsidP="00A91FC3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szCs w:val="24"/>
                <w:lang w:eastAsia="bg-BG"/>
              </w:rPr>
              <w:t>  </w:t>
            </w:r>
            <w:r w:rsidRPr="000605EE">
              <w:rPr>
                <w:rFonts w:eastAsia="Times New Roman" w:cs="Times New Roman"/>
                <w:color w:val="000000"/>
                <w:szCs w:val="24"/>
                <w:lang w:eastAsia="bg-BG"/>
              </w:rPr>
              <w:t>5. Моля, попълнете таблицата на местата, приложими за Вашия проект. </w:t>
            </w:r>
          </w:p>
          <w:tbl>
            <w:tblPr>
              <w:tblW w:w="93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2"/>
              <w:gridCol w:w="2605"/>
              <w:gridCol w:w="402"/>
              <w:gridCol w:w="2660"/>
              <w:gridCol w:w="2887"/>
              <w:gridCol w:w="1241"/>
            </w:tblGrid>
            <w:tr w:rsidR="00910819" w:rsidRPr="000605EE" w:rsidTr="00910819">
              <w:trPr>
                <w:trHeight w:val="226"/>
              </w:trPr>
              <w:tc>
                <w:tcPr>
                  <w:tcW w:w="2597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Приоритет</w:t>
                  </w:r>
                </w:p>
              </w:tc>
              <w:tc>
                <w:tcPr>
                  <w:tcW w:w="2658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Област с поставен акцент (за която в най-голяма степен допринася проектът)</w:t>
                  </w:r>
                </w:p>
              </w:tc>
              <w:tc>
                <w:tcPr>
                  <w:tcW w:w="249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Показател</w:t>
                  </w:r>
                </w:p>
              </w:tc>
              <w:tc>
                <w:tcPr>
                  <w:tcW w:w="1629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Стойност/ количество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9375" w:type="dxa"/>
                  <w:gridSpan w:val="6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За всички мерки от стратегията, където е приложимо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2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P1</w:t>
                  </w:r>
                </w:p>
              </w:tc>
              <w:tc>
                <w:tcPr>
                  <w:tcW w:w="22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Стимулиране на трансфера на знания и иновации в областта на селското и горското стопанство и селските райони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1А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Стимулиране на иновациите, сътрудничеството и развитието на базата от знания в селските райони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Общо публични разходи, лв.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9375" w:type="dxa"/>
                  <w:gridSpan w:val="6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За мярката за сътрудничество (член 35 от Регламент (ЕС) № 1305/2013, където е приложимо)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P1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 xml:space="preserve">Стимулиране на трансфера на знания и иновациите в областта на селското и горското стопанство и селските </w:t>
                  </w: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lastRenderedPageBreak/>
                    <w:t>райони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lastRenderedPageBreak/>
                    <w:t>1B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 xml:space="preserve">Укрепване на връзките между селското стопанство, производството на храни, горското </w:t>
                  </w: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lastRenderedPageBreak/>
                    <w:t>стопанство и научноизследователската дейност и иновациите, включително с цел подобряване на екологичното управление и екологичните показатели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lastRenderedPageBreak/>
                    <w:t>Проектът е за сътрудничество по мярката за сътрудничество - член 35 от Регламент (ЕС) № 1305/2013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ДА</w:t>
                  </w: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НЕ</w:t>
                  </w: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  <w:r w:rsidRPr="000605EE">
                    <w:rPr>
                      <w:rFonts w:ascii="Wingdings 2" w:eastAsia="Times New Roman" w:hAnsi="Wingdings 2" w:cs="Times New Roman"/>
                      <w:sz w:val="22"/>
                      <w:lang w:eastAsia="bg-BG"/>
                    </w:rPr>
                    <w:t>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9375" w:type="dxa"/>
                  <w:gridSpan w:val="6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За мярка 1.1 и други подобни, включени в стратегията за ВОМР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P1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Стимулиране на трансфера на знания и иновациите в областта на селското и горското стопанство и селските райони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1C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Поощряване на ученето през целия живот и професионалното обучение в секторите на селското и горското стопанство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Брой на участниците в обучения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9375" w:type="dxa"/>
                  <w:gridSpan w:val="6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За мерки 3.1, 4.1, 5, 6, 8.1 до 8.4, 17.1 и други подобни на тях, включени в стратегията за ВОМР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P2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Подобряване на жизнеспособността на стопанствата и конкурентоспособността на всички видове земеделие във всички региони; насърчаване на новаторски селскостопански технологии и устойчивото управление на горите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2A</w:t>
                  </w:r>
                </w:p>
              </w:tc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Подобряване на икономическите резултати на всички земеделски стопанства и улесняване на преструктурирането и модернизирането на стопанствата, особено с оглед увеличаването на пазарното участие и ориентация и разнообразяването в селското стопанство</w:t>
                  </w:r>
                </w:p>
              </w:tc>
              <w:tc>
                <w:tcPr>
                  <w:tcW w:w="2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Брой на стопанствата/получателите, получаващи подкрепа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P2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Подобряване на жизнеспособността на стопанствата и конкурентоспособността на всички видове земеделие във всички региони; насърчаване на новаторски селскостопански технологии и устойчивото управление на горите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2B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Улесняване на навлизането на земеделски стопани с подходяща квалификация в селскостопанския сектор, и по-специално приемствеността между поколенията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Брой на стопанствата/получателите, получаващи подкрепа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6270"/>
              </w:trPr>
              <w:tc>
                <w:tcPr>
                  <w:tcW w:w="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lastRenderedPageBreak/>
                    <w:t>P3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Насърчаване на добро организиране на хранителната верига, в т.ч. преработката и търговията със селскостопански продукти, хуманното</w:t>
                  </w:r>
                  <w:r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 xml:space="preserve"> 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отношение към животните и управлението на риска в селското стопанство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3A</w:t>
                  </w:r>
                </w:p>
              </w:tc>
              <w:tc>
                <w:tcPr>
                  <w:tcW w:w="2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910819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Подобряване на конкурентоспособността на първичните производители чрез по-доброто им интегриране в селскостопанската и хранителната верига посредством схеми за качество, които да добавят стойност към селскостопанските п</w:t>
                  </w:r>
                  <w:r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родукти, популяризиране на мест</w:t>
                  </w: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ните пазари и къси вериги на доставки, групи на производителите и организации и междубраншови организации</w:t>
                  </w:r>
                </w:p>
              </w:tc>
              <w:tc>
                <w:tcPr>
                  <w:tcW w:w="24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Брой на стопанствата/получателите, получаващи подкрепа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single" w:sz="4" w:space="0" w:color="auto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P3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Насърчаване на добро организиране на хранителната верига, в т.ч. преработката и търговията със селскостопански продукти, хуманното отношение към животните и управлението на риска в селското стопанство</w:t>
                  </w: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3B</w:t>
                  </w:r>
                </w:p>
              </w:tc>
              <w:tc>
                <w:tcPr>
                  <w:tcW w:w="229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Подпомагане на превенцията и управлението на риска на стопанствата</w:t>
                  </w:r>
                </w:p>
              </w:tc>
              <w:tc>
                <w:tcPr>
                  <w:tcW w:w="249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Брой на стопанствата/получателите, получаващи подкрепа</w:t>
                  </w:r>
                </w:p>
              </w:tc>
              <w:tc>
                <w:tcPr>
                  <w:tcW w:w="162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9375" w:type="dxa"/>
                  <w:gridSpan w:val="6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За мерки 4, 8.1 до 8.5, 15.1 и други подобни на тях, включени в стратегията за ВОМР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P4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4A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 xml:space="preserve">Възстановяване, опазване и укрепване на биологичното разнообразие, включително в зони по "Натура 2000" и в зони с природни или други специфични ограничения и земеделие с висока природна стойност, както и на състоянието на </w:t>
                  </w: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lastRenderedPageBreak/>
                    <w:t>европейските ландшафти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(за земеделие и развитие на селските райони)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lastRenderedPageBreak/>
                    <w:t>Обща подпомогната площ (ха)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P4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4A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Възстановяване, опазване и укрепване на биологичното разнообразие, включително в зони по "Натура 2000" и в зони с природни или други специфични ограничения и земеделие с висока природна стойност, както и на състоянието на европейските ландшафти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(за горско стопанство)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P4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4B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Подобряване управлението на водите, включително управлението на торовете и пестицидите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(за земеделие и развитие на селските райони)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P4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4B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Подобряване управлението на водите, включително управлението на торовете и пестицидите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(за горско стопанство)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P4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4C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Предотвратяване на ерозията на почвите и подобряване на управлението им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(за земеделие и развитие на селските райони)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P4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Възстановяване, опазване и укрепване на екосистемите, свързани със селското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4C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Предотвратяване на ерозията на почвите и подобряване на управлението им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(за горско стопанство)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Обща подпомогната площ (ха)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177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lastRenderedPageBreak/>
                    <w:t>P5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5A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Повишаване на ефективността при потреблението на вода в селското стопанство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Обща подпомогната площ (ха)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i/>
                      <w:iCs/>
                      <w:color w:val="000000"/>
                      <w:spacing w:val="-3"/>
                      <w:szCs w:val="24"/>
                      <w:lang w:eastAsia="bg-BG"/>
                    </w:rPr>
                    <w:t>(Отнася се за площта, обхваната от инвестиции за напояване)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9375" w:type="dxa"/>
                  <w:gridSpan w:val="6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57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За мерки 4, 5, 6.4, 7.2 до 7.8, 8.5 и 8.6 и други инвестиционни мерки, включени в стратегията за ВОМР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P5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5B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Повишаване на ефективността при потреблението на енергия в селското стопанство и хранително-вкусовата промишленост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 размер на инвестициите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i/>
                      <w:iCs/>
                      <w:color w:val="000000"/>
                      <w:spacing w:val="-3"/>
                      <w:szCs w:val="24"/>
                      <w:lang w:eastAsia="bg-BG"/>
                    </w:rPr>
                    <w:t>(Сума от всички допустими инвестиционни разходи - публични и частни)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6C72CD">
              <w:trPr>
                <w:trHeight w:val="542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P5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5C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Улесняване на доставките и използването на възобновяеми източници на енергия, на странични продукти, отпадъци и остатъци и други нехранителни суровини за целите на биоикономиката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 размер на инвестициите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i/>
                      <w:iCs/>
                      <w:color w:val="000000"/>
                      <w:spacing w:val="-3"/>
                      <w:szCs w:val="24"/>
                      <w:lang w:eastAsia="bg-BG"/>
                    </w:rPr>
                    <w:t>(Сума от всички допустими инвестиционни разходи - публични и частни)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9375" w:type="dxa"/>
                  <w:gridSpan w:val="6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За мерки 4, 8.1 до 8.5, 15.1 и други подобни на тях, включени в стратегията за ВОМР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P5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5D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Намаляване на емисиите на парникови газове и амоняк от селското стопанство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Обща площ (ха)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9375" w:type="dxa"/>
                  <w:gridSpan w:val="6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lastRenderedPageBreak/>
                    <w:t>За мярка 4 и други подобни, включени в стратегията за ВОМР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P5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5D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Намаляване на емисиите на парникови газове и амоняк от селското стопанство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Брой на подпомаганите животински единици (ЖЕ)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9375" w:type="dxa"/>
                  <w:gridSpan w:val="6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0C0C0"/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За мерки 4, 8.1 до 8.5, 15.1 и други подобни на тях, включени в стратегията за ВОМР</w:t>
                  </w:r>
                </w:p>
              </w:tc>
            </w:tr>
            <w:tr w:rsidR="00910819" w:rsidRPr="000605EE" w:rsidTr="00910819">
              <w:trPr>
                <w:trHeight w:val="226"/>
              </w:trPr>
              <w:tc>
                <w:tcPr>
                  <w:tcW w:w="34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 </w:t>
                  </w:r>
                </w:p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22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Насърчаване на ефективното използване на ресурсите и подпомагане на прехода към нисковъглеродна и устойчива на изменението на климата икономика в селското стопанство, сектора на храните и горското стопанство</w:t>
                  </w: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5E</w:t>
                  </w:r>
                </w:p>
              </w:tc>
              <w:tc>
                <w:tcPr>
                  <w:tcW w:w="229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Стимулиране на съхраняването и поглъщането на въглерода в сектора на селското и горското стопанство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196" w:lineRule="atLeast"/>
                    <w:textAlignment w:val="center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color w:val="000000"/>
                      <w:spacing w:val="-3"/>
                      <w:szCs w:val="24"/>
                      <w:lang w:eastAsia="bg-BG"/>
                    </w:rPr>
                    <w:t>Обща площ (ха)</w:t>
                  </w:r>
                </w:p>
              </w:tc>
              <w:tc>
                <w:tcPr>
                  <w:tcW w:w="162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57" w:type="dxa"/>
                    <w:bottom w:w="40" w:type="dxa"/>
                    <w:right w:w="57" w:type="dxa"/>
                  </w:tcMar>
                  <w:vAlign w:val="center"/>
                  <w:hideMark/>
                </w:tcPr>
                <w:p w:rsidR="00910819" w:rsidRPr="000605EE" w:rsidRDefault="00910819" w:rsidP="00A91FC3">
                  <w:pPr>
                    <w:spacing w:before="100" w:beforeAutospacing="1" w:after="100" w:afterAutospacing="1" w:line="240" w:lineRule="auto"/>
                    <w:rPr>
                      <w:rFonts w:eastAsia="Times New Roman" w:cs="Times New Roman"/>
                      <w:szCs w:val="24"/>
                      <w:lang w:eastAsia="bg-BG"/>
                    </w:rPr>
                  </w:pPr>
                  <w:r w:rsidRPr="000605EE">
                    <w:rPr>
                      <w:rFonts w:eastAsia="Times New Roman" w:cs="Times New Roman"/>
                      <w:szCs w:val="24"/>
                      <w:lang w:eastAsia="bg-BG"/>
                    </w:rPr>
                    <w:t> </w:t>
                  </w:r>
                </w:p>
              </w:tc>
            </w:tr>
          </w:tbl>
          <w:p w:rsidR="00910819" w:rsidRPr="00A76A56" w:rsidRDefault="00910819" w:rsidP="00A91FC3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szCs w:val="24"/>
                <w:lang w:eastAsia="bg-BG"/>
              </w:rPr>
              <w:t> </w:t>
            </w:r>
            <w:r w:rsidRPr="00A76A56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Подпис на представляващия кандидата:</w:t>
            </w:r>
          </w:p>
          <w:p w:rsidR="00910819" w:rsidRPr="000605EE" w:rsidRDefault="00910819" w:rsidP="00A76A56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szCs w:val="24"/>
                <w:lang w:eastAsia="bg-BG"/>
              </w:rPr>
            </w:pPr>
            <w:r w:rsidRPr="000605EE">
              <w:rPr>
                <w:rFonts w:eastAsia="Times New Roman" w:cs="Times New Roman"/>
                <w:color w:val="000000"/>
                <w:szCs w:val="24"/>
                <w:lang w:eastAsia="bg-BG"/>
              </w:rPr>
              <w:t>* Важно: Формулярът за мониторинг се попълва при регистриране на проектно предложение от кандидат към стратегия за ВОМР и при подаване на искане за плащане. При подаване на искане за плащане във формуляра се отчитат актуалните данни.</w:t>
            </w:r>
          </w:p>
        </w:tc>
      </w:tr>
    </w:tbl>
    <w:p w:rsidR="00162E17" w:rsidRDefault="00162E17"/>
    <w:p w:rsidR="00162E17" w:rsidRDefault="00162E17"/>
    <w:sectPr w:rsidR="00162E17" w:rsidSect="00EC5B50">
      <w:footerReference w:type="default" r:id="rId6"/>
      <w:headerReference w:type="first" r:id="rId7"/>
      <w:pgSz w:w="11906" w:h="16838"/>
      <w:pgMar w:top="1770" w:right="1417" w:bottom="1417" w:left="1417" w:header="426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5C57" w:rsidRDefault="00785C57" w:rsidP="00162E17">
      <w:pPr>
        <w:spacing w:after="0" w:line="240" w:lineRule="auto"/>
      </w:pPr>
      <w:r>
        <w:separator/>
      </w:r>
    </w:p>
  </w:endnote>
  <w:endnote w:type="continuationSeparator" w:id="0">
    <w:p w:rsidR="00785C57" w:rsidRDefault="00785C57" w:rsidP="00162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8E2" w:rsidRDefault="00B348E2" w:rsidP="00B348E2">
    <w:pPr>
      <w:pStyle w:val="a5"/>
      <w:pBdr>
        <w:top w:val="single" w:sz="4" w:space="0" w:color="auto"/>
      </w:pBdr>
      <w:rPr>
        <w:rFonts w:cs="Times New Roman"/>
        <w:i/>
        <w:sz w:val="20"/>
        <w:lang w:val="en-US"/>
      </w:rPr>
    </w:pPr>
  </w:p>
  <w:p w:rsidR="00B348E2" w:rsidRPr="00C32465" w:rsidRDefault="00B348E2" w:rsidP="00B348E2">
    <w:pPr>
      <w:pStyle w:val="a5"/>
      <w:pBdr>
        <w:top w:val="single" w:sz="4" w:space="0" w:color="auto"/>
      </w:pBdr>
      <w:jc w:val="center"/>
      <w:rPr>
        <w:rFonts w:cs="Times New Roman"/>
        <w:i/>
        <w:sz w:val="20"/>
      </w:rPr>
    </w:pPr>
    <w:r w:rsidRPr="00C32465">
      <w:rPr>
        <w:rFonts w:cs="Times New Roman"/>
        <w:i/>
        <w:sz w:val="20"/>
      </w:rPr>
      <w:t>Местна инициативна група “</w:t>
    </w:r>
    <w:r>
      <w:rPr>
        <w:rFonts w:cs="Times New Roman"/>
        <w:i/>
        <w:sz w:val="20"/>
      </w:rPr>
      <w:t>Пана</w:t>
    </w:r>
    <w:r w:rsidRPr="00C32465">
      <w:rPr>
        <w:rFonts w:cs="Times New Roman"/>
        <w:i/>
        <w:sz w:val="20"/>
      </w:rPr>
      <w:t>гюрище, Стрелча, Лесичово”</w:t>
    </w:r>
  </w:p>
  <w:p w:rsidR="009A7A88" w:rsidRDefault="00B348E2" w:rsidP="00B348E2">
    <w:pPr>
      <w:pStyle w:val="a5"/>
      <w:jc w:val="center"/>
      <w:rPr>
        <w:rFonts w:cs="Times New Roman"/>
        <w:i/>
        <w:sz w:val="20"/>
      </w:rPr>
    </w:pPr>
    <w:r>
      <w:rPr>
        <w:rFonts w:cs="Times New Roman"/>
        <w:i/>
        <w:sz w:val="20"/>
      </w:rPr>
      <w:t xml:space="preserve">гр.Панагюрище, </w:t>
    </w:r>
    <w:r w:rsidRPr="0083345B">
      <w:rPr>
        <w:rFonts w:cs="Times New Roman"/>
        <w:i/>
        <w:sz w:val="20"/>
      </w:rPr>
      <w:t xml:space="preserve"> ул.“</w:t>
    </w:r>
    <w:r>
      <w:rPr>
        <w:rFonts w:cs="Times New Roman"/>
        <w:i/>
        <w:sz w:val="20"/>
      </w:rPr>
      <w:t>Макгахан</w:t>
    </w:r>
    <w:r w:rsidRPr="0083345B">
      <w:rPr>
        <w:rFonts w:cs="Times New Roman"/>
        <w:i/>
        <w:sz w:val="20"/>
      </w:rPr>
      <w:t>“ №</w:t>
    </w:r>
    <w:r>
      <w:rPr>
        <w:rFonts w:cs="Times New Roman"/>
        <w:i/>
        <w:sz w:val="20"/>
      </w:rPr>
      <w:t>2</w:t>
    </w:r>
    <w:r w:rsidRPr="0083345B">
      <w:rPr>
        <w:rFonts w:cs="Times New Roman"/>
        <w:i/>
        <w:sz w:val="20"/>
      </w:rPr>
      <w:t xml:space="preserve">, ет. </w:t>
    </w:r>
    <w:r>
      <w:rPr>
        <w:rFonts w:cs="Times New Roman"/>
        <w:i/>
        <w:sz w:val="20"/>
      </w:rPr>
      <w:t>2, офис 2,  тел:0357</w:t>
    </w:r>
    <w:r w:rsidRPr="0083345B">
      <w:rPr>
        <w:rFonts w:cs="Times New Roman"/>
        <w:i/>
        <w:sz w:val="20"/>
      </w:rPr>
      <w:t>/</w:t>
    </w:r>
    <w:r>
      <w:rPr>
        <w:rFonts w:cs="Times New Roman"/>
        <w:i/>
        <w:sz w:val="20"/>
      </w:rPr>
      <w:t>98970, +359884412991</w:t>
    </w:r>
    <w:r w:rsidRPr="0083345B">
      <w:rPr>
        <w:rFonts w:cs="Times New Roman"/>
        <w:i/>
        <w:sz w:val="20"/>
      </w:rPr>
      <w:t xml:space="preserve"> </w:t>
    </w:r>
  </w:p>
  <w:p w:rsidR="00162E17" w:rsidRPr="00B348E2" w:rsidRDefault="00B348E2" w:rsidP="00B348E2">
    <w:pPr>
      <w:pStyle w:val="a5"/>
      <w:jc w:val="center"/>
      <w:rPr>
        <w:lang w:val="en-US"/>
      </w:rPr>
    </w:pPr>
    <w:r w:rsidRPr="0083345B">
      <w:rPr>
        <w:rFonts w:cs="Times New Roman"/>
        <w:i/>
        <w:sz w:val="20"/>
      </w:rPr>
      <w:t>е-</w:t>
    </w:r>
    <w:r w:rsidRPr="0083345B">
      <w:rPr>
        <w:rFonts w:cs="Times New Roman"/>
        <w:i/>
        <w:sz w:val="20"/>
        <w:lang w:val="en-US"/>
      </w:rPr>
      <w:t xml:space="preserve">mail: </w:t>
    </w:r>
    <w:r>
      <w:rPr>
        <w:rFonts w:cs="Times New Roman"/>
        <w:i/>
        <w:sz w:val="20"/>
        <w:lang w:val="en-US"/>
      </w:rPr>
      <w:t>lagpsl@abv.bg  www.lagpsl.bg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5C57" w:rsidRDefault="00785C57" w:rsidP="00162E17">
      <w:pPr>
        <w:spacing w:after="0" w:line="240" w:lineRule="auto"/>
      </w:pPr>
      <w:r>
        <w:separator/>
      </w:r>
    </w:p>
  </w:footnote>
  <w:footnote w:type="continuationSeparator" w:id="0">
    <w:p w:rsidR="00785C57" w:rsidRDefault="00785C57" w:rsidP="00162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06"/>
      <w:gridCol w:w="1716"/>
      <w:gridCol w:w="1956"/>
      <w:gridCol w:w="1536"/>
      <w:gridCol w:w="1902"/>
    </w:tblGrid>
    <w:tr w:rsidR="00EC5B50" w:rsidRPr="00EC5B50" w:rsidTr="00397A94">
      <w:trPr>
        <w:trHeight w:val="1030"/>
        <w:jc w:val="center"/>
      </w:trPr>
      <w:tc>
        <w:tcPr>
          <w:tcW w:w="95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widowControl w:val="0"/>
            <w:autoSpaceDE w:val="0"/>
            <w:autoSpaceDN w:val="0"/>
            <w:adjustRightInd w:val="0"/>
            <w:spacing w:after="0" w:line="276" w:lineRule="auto"/>
            <w:jc w:val="center"/>
            <w:rPr>
              <w:rFonts w:eastAsia="Calibri" w:cs="Times New Roman"/>
              <w:b/>
              <w:smallCaps/>
              <w:noProof/>
              <w:color w:val="000000"/>
              <w:sz w:val="20"/>
              <w:szCs w:val="20"/>
            </w:rPr>
          </w:pPr>
        </w:p>
        <w:p w:rsidR="00EC5B50" w:rsidRPr="00EC5B50" w:rsidRDefault="00EC5B50" w:rsidP="00EC5B50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eastAsia="Times New Roman" w:cs="Times New Roman"/>
              <w:b/>
              <w:smallCaps/>
              <w:noProof/>
              <w:sz w:val="20"/>
              <w:szCs w:val="20"/>
              <w:lang w:eastAsia="bg-BG"/>
            </w:rPr>
          </w:pPr>
          <w:r w:rsidRPr="00EC5B50">
            <w:rPr>
              <w:rFonts w:eastAsia="Times New Roman" w:cs="Times New Roman"/>
              <w:b/>
              <w:smallCaps/>
              <w:noProof/>
              <w:sz w:val="20"/>
              <w:szCs w:val="20"/>
              <w:lang w:eastAsia="bg-BG"/>
            </w:rPr>
            <w:drawing>
              <wp:inline distT="0" distB="0" distL="0" distR="0" wp14:anchorId="4675ED26" wp14:editId="3517B175">
                <wp:extent cx="1009650" cy="657225"/>
                <wp:effectExtent l="0" t="0" r="0" b="9525"/>
                <wp:docPr id="29" name="Картина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  <w:r w:rsidRPr="00EC5B50">
            <w:rPr>
              <w:rFonts w:eastAsia="Times New Roman" w:cs="Times New Roman"/>
              <w:b/>
              <w:smallCaps/>
              <w:noProof/>
              <w:sz w:val="20"/>
              <w:szCs w:val="20"/>
              <w:lang w:eastAsia="bg-BG"/>
            </w:rPr>
            <w:t>Европейски съюз</w:t>
          </w:r>
          <w:r w:rsidRPr="00EC5B50">
            <w:rPr>
              <w:rFonts w:ascii="Calibri" w:eastAsia="Calibri" w:hAnsi="Calibri" w:cs="Times New Roman"/>
              <w:b/>
              <w:bCs/>
              <w:color w:val="1F497D"/>
              <w:sz w:val="20"/>
              <w:szCs w:val="20"/>
            </w:rPr>
            <w:t xml:space="preserve">   </w:t>
          </w:r>
          <w:r w:rsidRPr="00EC5B50">
            <w:rPr>
              <w:rFonts w:ascii="Calibri" w:eastAsia="Calibri" w:hAnsi="Calibri" w:cs="Times New Roman"/>
              <w:noProof/>
              <w:sz w:val="20"/>
              <w:szCs w:val="20"/>
              <w:lang w:eastAsia="bg-BG"/>
            </w:rPr>
            <w:t xml:space="preserve"> </w:t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Times New Roman" w:cs="Times New Roman"/>
              <w:b/>
              <w:i/>
              <w:smallCaps/>
              <w:noProof/>
              <w:sz w:val="20"/>
              <w:szCs w:val="20"/>
              <w:lang w:eastAsia="bg-BG"/>
            </w:rPr>
          </w:pP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  <w:r w:rsidRPr="00EC5B50">
            <w:rPr>
              <w:rFonts w:eastAsia="Times New Roman" w:cs="Times New Roman"/>
              <w:b/>
              <w:i/>
              <w:smallCaps/>
              <w:noProof/>
              <w:sz w:val="20"/>
              <w:szCs w:val="20"/>
              <w:lang w:eastAsia="bg-BG"/>
            </w:rPr>
            <w:drawing>
              <wp:inline distT="0" distB="0" distL="0" distR="0" wp14:anchorId="68FFA97F" wp14:editId="33165EBB">
                <wp:extent cx="914400" cy="600075"/>
                <wp:effectExtent l="19050" t="19050" r="19050" b="28575"/>
                <wp:docPr id="30" name="Картина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</w:p>
        <w:p w:rsidR="00EC5B50" w:rsidRPr="00EC5B50" w:rsidRDefault="00EC5B50" w:rsidP="00EC5B50">
          <w:pPr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  <w:r w:rsidRPr="00EC5B50">
            <w:rPr>
              <w:rFonts w:eastAsia="Calibri" w:cs="Times New Roman"/>
              <w:b/>
              <w:caps/>
              <w:noProof/>
              <w:color w:val="000000"/>
              <w:sz w:val="20"/>
              <w:szCs w:val="20"/>
              <w:lang w:eastAsia="bg-BG"/>
            </w:rPr>
            <w:drawing>
              <wp:inline distT="0" distB="0" distL="0" distR="0" wp14:anchorId="7C3CED7E" wp14:editId="486FF881">
                <wp:extent cx="1104900" cy="695325"/>
                <wp:effectExtent l="0" t="0" r="0" b="9525"/>
                <wp:docPr id="31" name="Picture 3" descr="logo-bg-right-no-b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-bg-right-no-b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  <w:r w:rsidRPr="00EC5B50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drawing>
              <wp:inline distT="0" distB="0" distL="0" distR="0" wp14:anchorId="0A9D3EEA" wp14:editId="4D834683">
                <wp:extent cx="828675" cy="657225"/>
                <wp:effectExtent l="0" t="0" r="9525" b="9525"/>
                <wp:docPr id="32" name="Картина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C5B50">
            <w:rPr>
              <w:rFonts w:ascii="Calibri" w:eastAsia="Calibri" w:hAnsi="Calibri" w:cs="Times New Roman"/>
              <w:noProof/>
              <w:sz w:val="20"/>
              <w:szCs w:val="20"/>
              <w:lang w:eastAsia="bg-BG"/>
            </w:rPr>
            <w:drawing>
              <wp:anchor distT="0" distB="0" distL="114300" distR="114300" simplePos="0" relativeHeight="251658240" behindDoc="0" locked="0" layoutInCell="1" allowOverlap="1" wp14:anchorId="4034EF93" wp14:editId="49D7A807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33" name="Картина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C5B50">
            <w:rPr>
              <w:rFonts w:ascii="Calibri" w:eastAsia="Calibri" w:hAnsi="Calibri" w:cs="Times New Roman"/>
              <w:noProof/>
              <w:sz w:val="20"/>
              <w:szCs w:val="20"/>
              <w:lang w:eastAsia="bg-BG"/>
            </w:rPr>
            <w:drawing>
              <wp:anchor distT="0" distB="0" distL="114300" distR="114300" simplePos="0" relativeHeight="251657216" behindDoc="0" locked="0" layoutInCell="1" allowOverlap="1" wp14:anchorId="7155F546" wp14:editId="09AF6B61">
                <wp:simplePos x="0" y="0"/>
                <wp:positionH relativeFrom="column">
                  <wp:posOffset>5984240</wp:posOffset>
                </wp:positionH>
                <wp:positionV relativeFrom="paragraph">
                  <wp:posOffset>29210</wp:posOffset>
                </wp:positionV>
                <wp:extent cx="1138555" cy="974090"/>
                <wp:effectExtent l="0" t="0" r="4445" b="0"/>
                <wp:wrapNone/>
                <wp:docPr id="34" name="Картина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8555" cy="974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caps/>
              <w:color w:val="000000"/>
              <w:sz w:val="20"/>
              <w:szCs w:val="20"/>
            </w:rPr>
          </w:pPr>
          <w:r w:rsidRPr="00EC5B50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drawing>
              <wp:inline distT="0" distB="0" distL="0" distR="0" wp14:anchorId="29B71FE9" wp14:editId="715005E8">
                <wp:extent cx="904875" cy="676275"/>
                <wp:effectExtent l="0" t="0" r="9525" b="9525"/>
                <wp:docPr id="35" name="Картина 7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7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C5B50" w:rsidRPr="00EC5B50" w:rsidTr="00397A94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EC5B50" w:rsidRPr="00EC5B50" w:rsidRDefault="00EC5B50" w:rsidP="00EC5B50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sz w:val="20"/>
              <w:szCs w:val="20"/>
            </w:rPr>
          </w:pPr>
          <w:r w:rsidRPr="00EC5B50">
            <w:rPr>
              <w:rFonts w:eastAsia="Times New Roman" w:cs="Times New Roman"/>
              <w:b/>
              <w:bCs/>
              <w:sz w:val="20"/>
              <w:szCs w:val="20"/>
            </w:rPr>
            <w:t>ЕВРОПЕЙСКИ ЗЕМЕДЕЛСКИ ФОНД ЗА РАЗВИТИЕ НА СЕЛСКИТЕ РАЙОНИ</w:t>
          </w:r>
        </w:p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  <w:r w:rsidRPr="00EC5B50">
            <w:rPr>
              <w:rFonts w:eastAsia="Times New Roman" w:cs="Times New Roman"/>
              <w:b/>
              <w:bCs/>
              <w:sz w:val="20"/>
              <w:szCs w:val="20"/>
            </w:rPr>
            <w:t>ЕВРОПА ИНВЕСТИРА В СЕЛСКИТЕ РАЙОНИ</w:t>
          </w:r>
        </w:p>
      </w:tc>
    </w:tr>
    <w:tr w:rsidR="00EC5B50" w:rsidRPr="00EC5B50" w:rsidTr="00397A94">
      <w:trPr>
        <w:trHeight w:val="196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EC5B50" w:rsidRPr="00EC5B50" w:rsidRDefault="00EC5B50" w:rsidP="00EC5B50">
          <w:pPr>
            <w:spacing w:after="0" w:line="240" w:lineRule="auto"/>
            <w:jc w:val="center"/>
            <w:rPr>
              <w:rFonts w:eastAsia="Times New Roman" w:cs="Times New Roman"/>
              <w:b/>
              <w:bCs/>
              <w:sz w:val="20"/>
              <w:szCs w:val="20"/>
            </w:rPr>
          </w:pPr>
          <w:r w:rsidRPr="00EC5B50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t>ВОДЕНО ОТ ОБЩНОСТИТЕ МЕСТНО РАЗВИТИЕ</w:t>
          </w:r>
        </w:p>
      </w:tc>
    </w:tr>
    <w:tr w:rsidR="00EC5B50" w:rsidRPr="00EC5B50" w:rsidTr="00397A94">
      <w:trPr>
        <w:trHeight w:val="203"/>
        <w:jc w:val="center"/>
      </w:trPr>
      <w:tc>
        <w:tcPr>
          <w:tcW w:w="5000" w:type="pct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EC5B50" w:rsidRPr="00EC5B50" w:rsidRDefault="00EC5B50" w:rsidP="00EC5B50">
          <w:pPr>
            <w:tabs>
              <w:tab w:val="center" w:pos="4421"/>
              <w:tab w:val="center" w:pos="4536"/>
              <w:tab w:val="left" w:pos="7725"/>
              <w:tab w:val="right" w:pos="9072"/>
            </w:tabs>
            <w:autoSpaceDN w:val="0"/>
            <w:spacing w:after="0" w:line="240" w:lineRule="auto"/>
            <w:jc w:val="center"/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</w:pPr>
          <w:r w:rsidRPr="00EC5B50">
            <w:rPr>
              <w:rFonts w:eastAsia="Calibri" w:cs="Times New Roman"/>
              <w:b/>
              <w:noProof/>
              <w:sz w:val="20"/>
              <w:szCs w:val="20"/>
              <w:lang w:eastAsia="bg-BG"/>
            </w:rPr>
            <w:t>МЕСТНА ИНИЦИАТИВНА ГРУПА „ПАНАГЮРИЩЕ, СТРЕЛЧА, ЛЕСИЧОВО“</w:t>
          </w:r>
        </w:p>
      </w:tc>
    </w:tr>
  </w:tbl>
  <w:p w:rsidR="009A7A88" w:rsidRDefault="009A7A88" w:rsidP="00EC5B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E17"/>
    <w:rsid w:val="00162E17"/>
    <w:rsid w:val="001C51ED"/>
    <w:rsid w:val="00264D01"/>
    <w:rsid w:val="00363034"/>
    <w:rsid w:val="003713E7"/>
    <w:rsid w:val="0047284E"/>
    <w:rsid w:val="004A1F8E"/>
    <w:rsid w:val="00503F9B"/>
    <w:rsid w:val="005952EB"/>
    <w:rsid w:val="005A6064"/>
    <w:rsid w:val="006813E5"/>
    <w:rsid w:val="00697AA9"/>
    <w:rsid w:val="006C72CD"/>
    <w:rsid w:val="006D45A0"/>
    <w:rsid w:val="00785C57"/>
    <w:rsid w:val="007A4B81"/>
    <w:rsid w:val="007B69F6"/>
    <w:rsid w:val="007D21A3"/>
    <w:rsid w:val="00910819"/>
    <w:rsid w:val="009168D4"/>
    <w:rsid w:val="00933C69"/>
    <w:rsid w:val="009A3ED8"/>
    <w:rsid w:val="009A7A88"/>
    <w:rsid w:val="00A4122A"/>
    <w:rsid w:val="00A67202"/>
    <w:rsid w:val="00A76A56"/>
    <w:rsid w:val="00A9069C"/>
    <w:rsid w:val="00B348E2"/>
    <w:rsid w:val="00B77032"/>
    <w:rsid w:val="00C60F1C"/>
    <w:rsid w:val="00CD71AA"/>
    <w:rsid w:val="00CE702A"/>
    <w:rsid w:val="00D907BF"/>
    <w:rsid w:val="00D93F35"/>
    <w:rsid w:val="00DE372C"/>
    <w:rsid w:val="00E10922"/>
    <w:rsid w:val="00E11A7C"/>
    <w:rsid w:val="00EC5B50"/>
    <w:rsid w:val="00FC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A709D7C"/>
  <w15:docId w15:val="{B6558EA6-A50D-4944-980D-97DD7E64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4B81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62E17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162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62E17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681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813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5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1913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Цанко Спасовски</dc:creator>
  <cp:keywords/>
  <dc:description/>
  <cp:lastModifiedBy>Лучко Македонски</cp:lastModifiedBy>
  <cp:revision>20</cp:revision>
  <cp:lastPrinted>2017-08-25T09:52:00Z</cp:lastPrinted>
  <dcterms:created xsi:type="dcterms:W3CDTF">2017-09-11T07:53:00Z</dcterms:created>
  <dcterms:modified xsi:type="dcterms:W3CDTF">2018-11-14T13:09:00Z</dcterms:modified>
</cp:coreProperties>
</file>